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11827"/>
          <w:sz w:val="36"/>
          <w:szCs w:val="36"/>
        </w:rPr>
        <w:t xml:space="preserve">Business Studies Grade 11</w:t>
      </w:r>
    </w:p>
    <w:p>
      <w:pPr>
        <w:spacing w:after="40"/>
      </w:pPr>
      <w:r>
        <w:rPr>
          <w:rFonts w:ascii="Calibri" w:cs="Calibri" w:eastAsia="Calibri" w:hAnsi="Calibri"/>
          <w:color w:val="6b7280"/>
          <w:sz w:val="24"/>
          <w:szCs w:val="24"/>
        </w:rPr>
        <w:t xml:space="preserve">Term 1, Week 11: SBA Task: Controlled Test</w:t>
      </w:r>
    </w:p>
    <w:p>
      <w:pPr>
        <w:spacing w:after="60"/>
      </w:pPr>
      <w:r>
        <w:rPr>
          <w:rFonts w:ascii="Calibri" w:cs="Calibri" w:eastAsia="Calibri" w:hAnsi="Calibri"/>
          <w:color w:val="9ca3af"/>
          <w:sz w:val="18"/>
          <w:szCs w:val="18"/>
        </w:rPr>
        <w:t xml:space="preserve">CAPS 123 Generic School</w:t>
      </w:r>
    </w:p>
    <w:p>
      <w:pPr>
        <w:pBdr>
          <w:bottom w:val="single" w:color="059669" w:sz="3"/>
        </w:pBdr>
        <w:spacing w:after="3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1</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case study  ·  </w:t>
      </w:r>
      <w:r>
        <w:rPr>
          <w:rFonts w:ascii="Calibri" w:cs="Calibri" w:eastAsia="Calibri" w:hAnsi="Calibri"/>
          <w:b/>
          <w:bCs/>
          <w:color w:val="065f46"/>
          <w:sz w:val="20"/>
          <w:szCs w:val="20"/>
        </w:rPr>
        <w:t xml:space="preserve">analysis  ·  </w:t>
      </w:r>
      <w:r>
        <w:rPr>
          <w:rFonts w:ascii="Calibri" w:cs="Calibri" w:eastAsia="Calibri" w:hAnsi="Calibri"/>
          <w:b/>
          <w:bCs/>
          <w:color w:val="065f46"/>
          <w:sz w:val="20"/>
          <w:szCs w:val="20"/>
        </w:rPr>
        <w:t xml:space="preserve">evaluation  ·  </w:t>
      </w:r>
      <w:r>
        <w:rPr>
          <w:rFonts w:ascii="Calibri" w:cs="Calibri" w:eastAsia="Calibri" w:hAnsi="Calibri"/>
          <w:b/>
          <w:bCs/>
          <w:color w:val="065f46"/>
          <w:sz w:val="20"/>
          <w:szCs w:val="20"/>
        </w:rPr>
        <w:t xml:space="preserve">business environment  ·  </w:t>
      </w:r>
      <w:r>
        <w:rPr>
          <w:rFonts w:ascii="Calibri" w:cs="Calibri" w:eastAsia="Calibri" w:hAnsi="Calibri"/>
          <w:b/>
          <w:bCs/>
          <w:color w:val="065f46"/>
          <w:sz w:val="20"/>
          <w:szCs w:val="20"/>
        </w:rPr>
        <w:t xml:space="preserve">stakeholders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Term 1 topics covered in weeks 1–10, including business environments, entrepreneurship, business roles and functions, and forms of ownership.</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identify and explain at least 4 sub-topics covered in Term 1 that are relevant to a case study format.</w:t>
      </w:r>
    </w:p>
    <w:p>
      <w:pPr>
        <w:pStyle w:val="ListParagraph"/>
        <w:numPr>
          <w:ilvl w:val="0"/>
          <w:numId w:val="1"/>
        </w:numPr>
        <w:spacing w:after="40"/>
      </w:pPr>
      <w:r>
        <w:rPr>
          <w:rFonts w:ascii="Calibri" w:cs="Calibri" w:eastAsia="Calibri" w:hAnsi="Calibri"/>
          <w:color w:val="374151"/>
          <w:sz w:val="22"/>
          <w:szCs w:val="22"/>
        </w:rPr>
        <w:t xml:space="preserve">Learners will be able to apply structured answering techniques to case study questions, including defining, explaining, and evaluating.</w:t>
      </w:r>
    </w:p>
    <w:p>
      <w:pPr>
        <w:pStyle w:val="ListParagraph"/>
        <w:numPr>
          <w:ilvl w:val="0"/>
          <w:numId w:val="1"/>
        </w:numPr>
        <w:spacing w:after="40"/>
      </w:pPr>
      <w:r>
        <w:rPr>
          <w:rFonts w:ascii="Calibri" w:cs="Calibri" w:eastAsia="Calibri" w:hAnsi="Calibri"/>
          <w:color w:val="374151"/>
          <w:sz w:val="22"/>
          <w:szCs w:val="22"/>
        </w:rPr>
        <w:t xml:space="preserve">Learners will be able to distinguish between different command words (discuss, explain, evaluate, analyse) used in SBA tasks.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writes 5 command words on the chalkboard: Define, Explain, Discuss, Evaluate, Analyse. Ask learners to call out what they think each word means in an exam context. Briefly clarify each command word and the expected depth of answer. Emphasise that case study answers must always refer back to the scenario provided.</w:t>
            </w:r>
          </w:p>
          <w:p>
            <w:r>
              <w:rPr>
                <w:rFonts w:ascii="Calibri" w:cs="Calibri" w:eastAsia="Calibri" w:hAnsi="Calibri"/>
                <w:i/>
                <w:iCs/>
                <w:color w:val="9ca3af"/>
                <w:sz w:val="18"/>
                <w:szCs w:val="18"/>
              </w:rPr>
              <w:t xml:space="preserve">Resources: chalkboard, chalk</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distributes a teacher-created one-page practice case study (handwritten or photocopied if budget allows, otherwise written on the board in sections) based on a fictional South African SMME. The scenario touches on business environments, forms of ownership, and entrepreneurial qualities. Teacher reads the case study aloud with the class to support language accessibility. Learners work individually to answer 3 structured practice questions (define a term from the scenario, explain a concept using the scenario, and evaluate a decision made in the scenario). Teacher circulates, prompting learners with guiding questions. After 20 minutes, pairs compare answers and discuss differences.</w:t>
            </w:r>
          </w:p>
          <w:p>
            <w:r>
              <w:rPr>
                <w:rFonts w:ascii="Calibri" w:cs="Calibri" w:eastAsia="Calibri" w:hAnsi="Calibri"/>
                <w:i/>
                <w:iCs/>
                <w:color w:val="9ca3af"/>
                <w:sz w:val="18"/>
                <w:szCs w:val="18"/>
              </w:rPr>
              <w:t xml:space="preserve">Resources: teacher-prepared case study (written on chalkboard or handout), exercise books, pens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selects 2–3 learners to read their answers aloud. Class gives a thumbs up or down on whether the answer addressed the command word correctly. Teacher summarises the key answering technique: 'Read the question, identify the command word, refer to the scenario, and structure your answer.' Learners write one reflection sentence in their books: 'The command word I need to practise most is ____.'</w:t>
            </w:r>
          </w:p>
          <w:p>
            <w:r>
              <w:rPr>
                <w:rFonts w:ascii="Calibri" w:cs="Calibri" w:eastAsia="Calibri" w:hAnsi="Calibri"/>
                <w:i/>
                <w:iCs/>
                <w:color w:val="9ca3af"/>
                <w:sz w:val="18"/>
                <w:szCs w:val="18"/>
              </w:rPr>
              <w:t xml:space="preserve">Resources: chalkboard,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Provide struggling learners with a command word reference card written on the board or on a small piece of paper they can keep. Pair weaker learners with a more confident peer during the pair-comparison phase. During circulation, ask scaffolded questions such as 'What does the case study say about this?' to guide them back to the text.</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an additional evaluative paragraph that includes their own recommendation to the business owner in the scenario, justifying their view with at least two points from the case study.</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observation: Teacher circulates during individual work and uses targeted questioning to check whether learners can correctly identify command words and link their answers to the case study scenario. Note which learners struggle to distinguish between 'explain' and 'evaluate' for follow-up support in Lesson 2.</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2</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macro environment  ·  </w:t>
      </w:r>
      <w:r>
        <w:rPr>
          <w:rFonts w:ascii="Calibri" w:cs="Calibri" w:eastAsia="Calibri" w:hAnsi="Calibri"/>
          <w:b/>
          <w:bCs/>
          <w:color w:val="065f46"/>
          <w:sz w:val="20"/>
          <w:szCs w:val="20"/>
        </w:rPr>
        <w:t xml:space="preserve">market environment  ·  </w:t>
      </w:r>
      <w:r>
        <w:rPr>
          <w:rFonts w:ascii="Calibri" w:cs="Calibri" w:eastAsia="Calibri" w:hAnsi="Calibri"/>
          <w:b/>
          <w:bCs/>
          <w:color w:val="065f46"/>
          <w:sz w:val="20"/>
          <w:szCs w:val="20"/>
        </w:rPr>
        <w:t xml:space="preserve">micro environment  ·  </w:t>
      </w:r>
      <w:r>
        <w:rPr>
          <w:rFonts w:ascii="Calibri" w:cs="Calibri" w:eastAsia="Calibri" w:hAnsi="Calibri"/>
          <w:b/>
          <w:bCs/>
          <w:color w:val="065f46"/>
          <w:sz w:val="20"/>
          <w:szCs w:val="20"/>
        </w:rPr>
        <w:t xml:space="preserve">PESTLE  ·  </w:t>
      </w:r>
      <w:r>
        <w:rPr>
          <w:rFonts w:ascii="Calibri" w:cs="Calibri" w:eastAsia="Calibri" w:hAnsi="Calibri"/>
          <w:b/>
          <w:bCs/>
          <w:color w:val="065f46"/>
          <w:sz w:val="20"/>
          <w:szCs w:val="20"/>
        </w:rPr>
        <w:t xml:space="preserve">competitive advantage</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the business environments topic covered earlier in Term 1, including the three levels of the business environment and factors affecting businesses in South Africa.</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revise and consolidate key concepts from at least 5 Term 1 topics in preparation for the controlled test.</w:t>
      </w:r>
    </w:p>
    <w:p>
      <w:pPr>
        <w:pStyle w:val="ListParagraph"/>
        <w:numPr>
          <w:ilvl w:val="0"/>
          <w:numId w:val="1"/>
        </w:numPr>
        <w:spacing w:after="40"/>
      </w:pPr>
      <w:r>
        <w:rPr>
          <w:rFonts w:ascii="Calibri" w:cs="Calibri" w:eastAsia="Calibri" w:hAnsi="Calibri"/>
          <w:color w:val="374151"/>
          <w:sz w:val="22"/>
          <w:szCs w:val="22"/>
        </w:rPr>
        <w:t xml:space="preserve">Learners will be able to correctly categorise and explain concepts under relevant topic headings from the Term 1 ATP.</w:t>
      </w:r>
    </w:p>
    <w:p>
      <w:pPr>
        <w:pStyle w:val="ListParagraph"/>
        <w:numPr>
          <w:ilvl w:val="0"/>
          <w:numId w:val="1"/>
        </w:numPr>
        <w:spacing w:after="40"/>
      </w:pPr>
      <w:r>
        <w:rPr>
          <w:rFonts w:ascii="Calibri" w:cs="Calibri" w:eastAsia="Calibri" w:hAnsi="Calibri"/>
          <w:color w:val="374151"/>
          <w:sz w:val="22"/>
          <w:szCs w:val="22"/>
        </w:rPr>
        <w:t xml:space="preserve">Learners will be able to practise writing structured, mark-allocated answers under timed conditions.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draws a mind map skeleton on the chalkboard with the heading 'Term 1 Topics' and 5–6 branches (e.g., Business Environments, Entrepreneurship, Forms of Ownership, Business Roles, Sectors of the Economy, Social Responsibility). Ask learners to call out key concepts they remember for each branch. Teacher completes the mind map collaboratively. This activates prior knowledge and gives all learners a visual overview of what the controlled test will cover.</w:t>
            </w:r>
          </w:p>
          <w:p>
            <w:r>
              <w:rPr>
                <w:rFonts w:ascii="Calibri" w:cs="Calibri" w:eastAsia="Calibri" w:hAnsi="Calibri"/>
                <w:i/>
                <w:iCs/>
                <w:color w:val="9ca3af"/>
                <w:sz w:val="18"/>
                <w:szCs w:val="18"/>
              </w:rPr>
              <w:t xml:space="preserve">Resources: chalkboard, chalk, coloured chalk if available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35 minutes</w:t>
            </w:r>
          </w:p>
          <w:p>
            <w:pPr>
              <w:spacing w:after="40"/>
            </w:pPr>
            <w:r>
              <w:rPr>
                <w:rFonts w:ascii="Calibri" w:cs="Calibri" w:eastAsia="Calibri" w:hAnsi="Calibri"/>
                <w:color w:val="374151"/>
                <w:sz w:val="22"/>
                <w:szCs w:val="22"/>
              </w:rPr>
              <w:t xml:space="preserve">Teacher divides the class into 7 groups of 5 learners (mixed ability). Each group is assigned one Term 1 topic. Groups use their textbooks to review their assigned topic and collaboratively produce a summary of: key definitions (at least 3), one example from a South African context, and one likely exam question with a model answer. After 20 minutes, each group nominates a spokesperson to give a 1-minute verbal summary of their topic to the class while teacher records key points on the chalkboard. Learners copy the consolidated notes into their exercise books.</w:t>
            </w:r>
          </w:p>
          <w:p>
            <w:r>
              <w:rPr>
                <w:rFonts w:ascii="Calibri" w:cs="Calibri" w:eastAsia="Calibri" w:hAnsi="Calibri"/>
                <w:i/>
                <w:iCs/>
                <w:color w:val="9ca3af"/>
                <w:sz w:val="18"/>
                <w:szCs w:val="18"/>
              </w:rPr>
              <w:t xml:space="preserve">Resources: textbooks, exercise books, pens, chalkboard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poses 3 rapid-fire short questions orally (e.g., 'Name one factor in the macro environment,' 'What is the difference between a sole trader and a partnership?'). Learners respond on mini whiteboards, blank paper, or by writing in their books. Teacher provides immediate verbal feedback and corrects any misconceptions before the session ends. Learners are reminded to review the completed chalkboard mind map as a study tool.</w:t>
            </w:r>
          </w:p>
          <w:p>
            <w:r>
              <w:rPr>
                <w:rFonts w:ascii="Calibri" w:cs="Calibri" w:eastAsia="Calibri" w:hAnsi="Calibri"/>
                <w:i/>
                <w:iCs/>
                <w:color w:val="9ca3af"/>
                <w:sz w:val="18"/>
                <w:szCs w:val="18"/>
              </w:rPr>
              <w:t xml:space="preserve">Resources: chalkboard, exercise books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Assign struggling learners to groups where a stronger peer can lead, but ensure all members contribute by assigning specific roles (e.g., one learner finds definitions, another finds examples). During the rapid-fire questions, direct simpler recall questions to learners who need support and more complex application questions to stronger learners.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Ask advanced learners to write two exam-style questions for their topic — one lower-order (define/explain) and one higher-order (evaluate/analyse) — and attempt to answer both. These can be shared with the class as additional revision resources.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Informal group observation: During the group activity, teacher listens to group discussions and assesses whether learners can accurately recall and explain key concepts from their assigned topic. Teacher notes groups or individuals who demonstrate significant gaps in understanding for targeted support before the test.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3</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SBA  ·  </w:t>
      </w:r>
      <w:r>
        <w:rPr>
          <w:rFonts w:ascii="Calibri" w:cs="Calibri" w:eastAsia="Calibri" w:hAnsi="Calibri"/>
          <w:b/>
          <w:bCs/>
          <w:color w:val="065f46"/>
          <w:sz w:val="20"/>
          <w:szCs w:val="20"/>
        </w:rPr>
        <w:t xml:space="preserve">case study question  ·  </w:t>
      </w:r>
      <w:r>
        <w:rPr>
          <w:rFonts w:ascii="Calibri" w:cs="Calibri" w:eastAsia="Calibri" w:hAnsi="Calibri"/>
          <w:b/>
          <w:bCs/>
          <w:color w:val="065f46"/>
          <w:sz w:val="20"/>
          <w:szCs w:val="20"/>
        </w:rPr>
        <w:t xml:space="preserve">mark allocation  ·  </w:t>
      </w:r>
      <w:r>
        <w:rPr>
          <w:rFonts w:ascii="Calibri" w:cs="Calibri" w:eastAsia="Calibri" w:hAnsi="Calibri"/>
          <w:b/>
          <w:bCs/>
          <w:color w:val="065f46"/>
          <w:sz w:val="20"/>
          <w:szCs w:val="20"/>
        </w:rPr>
        <w:t xml:space="preserve">rubric  ·  </w:t>
      </w:r>
      <w:r>
        <w:rPr>
          <w:rFonts w:ascii="Calibri" w:cs="Calibri" w:eastAsia="Calibri" w:hAnsi="Calibri"/>
          <w:b/>
          <w:bCs/>
          <w:color w:val="065f46"/>
          <w:sz w:val="20"/>
          <w:szCs w:val="20"/>
        </w:rPr>
        <w:t xml:space="preserve">time management</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content revision from Lesson 2 and case study answering techniques from Lesson 1, as well as all Term 1 topics studied in weeks 1–10.</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complete Task 1 (Case Study, 50 marks) of the SBA Controlled Test under formal assessment conditions.</w:t>
      </w:r>
    </w:p>
    <w:p>
      <w:pPr>
        <w:pStyle w:val="ListParagraph"/>
        <w:numPr>
          <w:ilvl w:val="0"/>
          <w:numId w:val="1"/>
        </w:numPr>
        <w:spacing w:after="40"/>
      </w:pPr>
      <w:r>
        <w:rPr>
          <w:rFonts w:ascii="Calibri" w:cs="Calibri" w:eastAsia="Calibri" w:hAnsi="Calibri"/>
          <w:color w:val="374151"/>
          <w:sz w:val="22"/>
          <w:szCs w:val="22"/>
        </w:rPr>
        <w:t xml:space="preserve">Learners will be able to manage their time appropriately by allocating approximately 1 minute per mark.</w:t>
      </w:r>
    </w:p>
    <w:p>
      <w:pPr>
        <w:pStyle w:val="ListParagraph"/>
        <w:numPr>
          <w:ilvl w:val="0"/>
          <w:numId w:val="1"/>
        </w:numPr>
        <w:spacing w:after="40"/>
      </w:pPr>
      <w:r>
        <w:rPr>
          <w:rFonts w:ascii="Calibri" w:cs="Calibri" w:eastAsia="Calibri" w:hAnsi="Calibri"/>
          <w:color w:val="374151"/>
          <w:sz w:val="22"/>
          <w:szCs w:val="22"/>
        </w:rPr>
        <w:t xml:space="preserve">Learners will be able to structure answers according to command word requirements and use evidence from the case study to support their responses.</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10 minutes</w:t>
            </w:r>
          </w:p>
          <w:p>
            <w:pPr>
              <w:spacing w:after="40"/>
            </w:pPr>
            <w:r>
              <w:rPr>
                <w:rFonts w:ascii="Calibri" w:cs="Calibri" w:eastAsia="Calibri" w:hAnsi="Calibri"/>
                <w:color w:val="374151"/>
                <w:sz w:val="22"/>
                <w:szCs w:val="22"/>
              </w:rPr>
              <w:t xml:space="preserve">Teacher briefly recaps formal assessment rules: no talking, eyes on own paper, put up hand if you have a question, write in pen, cross out neatly if you make an error. Teacher writes on the board: '50 marks = approximately 50 minutes. Use the remaining 10 minutes to read and plan.' Teacher instructs learners to read the entire case study and all questions before writing a single answer, and to underline key words in each question. Learners arrange desks appropriately for test conditions.</w:t>
            </w:r>
          </w:p>
          <w:p>
            <w:r>
              <w:rPr>
                <w:rFonts w:ascii="Calibri" w:cs="Calibri" w:eastAsia="Calibri" w:hAnsi="Calibri"/>
                <w:i/>
                <w:iCs/>
                <w:color w:val="9ca3af"/>
                <w:sz w:val="18"/>
                <w:szCs w:val="18"/>
              </w:rPr>
              <w:t xml:space="preserve">Resources: chalkboard, chalk, test papers (teacher-prepared)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45 minutes</w:t>
            </w:r>
          </w:p>
          <w:p>
            <w:pPr>
              <w:spacing w:after="40"/>
            </w:pPr>
            <w:r>
              <w:rPr>
                <w:rFonts w:ascii="Calibri" w:cs="Calibri" w:eastAsia="Calibri" w:hAnsi="Calibri"/>
                <w:color w:val="374151"/>
                <w:sz w:val="22"/>
                <w:szCs w:val="22"/>
              </w:rPr>
              <w:t xml:space="preserve">Teacher distributes the Task 1 Case Study test paper (50 marks). The case study must cover at least 4 sub-topics from Term 1 as per the ATP (e.g., business environments, entrepreneurship, forms of ownership, and business ethics/social responsibility). Learners complete the case study under controlled test conditions. Teacher circulates silently to ensure academic integrity and to note time. Teacher writes time checks on the board at intervals (e.g., '30 minutes remaining,' '15 minutes remaining') to support time management.</w:t>
            </w:r>
          </w:p>
          <w:p>
            <w:r>
              <w:rPr>
                <w:rFonts w:ascii="Calibri" w:cs="Calibri" w:eastAsia="Calibri" w:hAnsi="Calibri"/>
                <w:i/>
                <w:iCs/>
                <w:color w:val="9ca3af"/>
                <w:sz w:val="18"/>
                <w:szCs w:val="18"/>
              </w:rPr>
              <w:t xml:space="preserve">Resources: teacher-prepared Task 1 Case Study test paper (50 marks), pens, rulers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5 minutes</w:t>
            </w:r>
          </w:p>
          <w:p>
            <w:pPr>
              <w:spacing w:after="40"/>
            </w:pPr>
            <w:r>
              <w:rPr>
                <w:rFonts w:ascii="Calibri" w:cs="Calibri" w:eastAsia="Calibri" w:hAnsi="Calibri"/>
                <w:color w:val="374151"/>
                <w:sz w:val="22"/>
                <w:szCs w:val="22"/>
              </w:rPr>
              <w:t xml:space="preserve">Teacher calls time. Learners put down pens. Teacher collects all papers immediately. Teacher asks 2–3 brief reflective questions orally: 'Which question did you find most challenging and why?' and 'Did you manage your time well?' Learners share responses briefly. Teacher reassures learners and reminds them to review their notes for the controlled test (Task 2) which will be written in Lesson 4.</w:t>
            </w:r>
          </w:p>
          <w:p>
            <w:r>
              <w:rPr>
                <w:rFonts w:ascii="Calibri" w:cs="Calibri" w:eastAsia="Calibri" w:hAnsi="Calibri"/>
                <w:i/>
                <w:iCs/>
                <w:color w:val="9ca3af"/>
                <w:sz w:val="18"/>
                <w:szCs w:val="18"/>
              </w:rPr>
              <w:t xml:space="preserve">Resources: chalkboard</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During the reading phase, teacher may briefly clarify any unfamiliar non-subject vocabulary in the case study scenario (without giving away answers) for learners who struggle with English. Struggling learners are reminded to attempt all questions — even a partial answer earns marks. Teacher may quietly prompt a visibly anxious learner to start with the question they feel most confident about.</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Advanced learners who finish early are encouraged to review and expand their answers, adding more specific examples or deeper evaluation. They may also add a concluding sentence to any evaluation or discussion answer that was not explicitly required, demonstrating higher-order thinking.</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Formal SBA assessment: Task 1 Case Study (50 marks) is collected and will be formally marked by the teacher using a memorandum. This contributes to the learner's SBA mark for the term as per CAPS requirements.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059669" w:color="059669" w:val="clear"/>
            <w:tcMar>
              <w:top w:type="dxa" w:w="120"/>
              <w:left w:type="dxa" w:w="200"/>
              <w:bottom w:type="dxa" w:w="120"/>
              <w:right w:type="dxa" w:w="200"/>
            </w:tcMar>
          </w:tcPr>
          <w:p>
            <w:r>
              <w:rPr>
                <w:rFonts w:ascii="Calibri" w:cs="Calibri" w:eastAsia="Calibri" w:hAnsi="Calibri"/>
                <w:b/>
                <w:bCs/>
                <w:color w:val="ffffff"/>
                <w:sz w:val="26"/>
                <w:szCs w:val="26"/>
              </w:rPr>
              <w:t xml:space="preserve">Lesson 4</w:t>
            </w:r>
          </w:p>
        </w:tc>
      </w:tr>
    </w:tbl>
    <w:p>
      <w:pPr>
        <w:spacing w:after="80" w:before="240"/>
      </w:pPr>
      <w:r>
        <w:rPr>
          <w:rFonts w:ascii="Calibri" w:cs="Calibri" w:eastAsia="Calibri" w:hAnsi="Calibri"/>
          <w:b/>
          <w:bCs/>
          <w:color w:val="059669"/>
          <w:spacing w:val="40"/>
          <w:sz w:val="16"/>
          <w:szCs w:val="16"/>
        </w:rPr>
        <w:t xml:space="preserve">KEY VOCABULARY</w:t>
      </w:r>
    </w:p>
    <w:p>
      <w:pPr>
        <w:spacing w:after="120"/>
      </w:pPr>
      <w:r>
        <w:rPr>
          <w:rFonts w:ascii="Calibri" w:cs="Calibri" w:eastAsia="Calibri" w:hAnsi="Calibri"/>
          <w:b/>
          <w:bCs/>
          <w:color w:val="065f46"/>
          <w:sz w:val="20"/>
          <w:szCs w:val="20"/>
        </w:rPr>
        <w:t xml:space="preserve">controlled test  ·  </w:t>
      </w:r>
      <w:r>
        <w:rPr>
          <w:rFonts w:ascii="Calibri" w:cs="Calibri" w:eastAsia="Calibri" w:hAnsi="Calibri"/>
          <w:b/>
          <w:bCs/>
          <w:color w:val="065f46"/>
          <w:sz w:val="20"/>
          <w:szCs w:val="20"/>
        </w:rPr>
        <w:t xml:space="preserve">topic coverage  ·  </w:t>
      </w:r>
      <w:r>
        <w:rPr>
          <w:rFonts w:ascii="Calibri" w:cs="Calibri" w:eastAsia="Calibri" w:hAnsi="Calibri"/>
          <w:b/>
          <w:bCs/>
          <w:color w:val="065f46"/>
          <w:sz w:val="20"/>
          <w:szCs w:val="20"/>
        </w:rPr>
        <w:t xml:space="preserve">higher-order thinking  ·  </w:t>
      </w:r>
      <w:r>
        <w:rPr>
          <w:rFonts w:ascii="Calibri" w:cs="Calibri" w:eastAsia="Calibri" w:hAnsi="Calibri"/>
          <w:b/>
          <w:bCs/>
          <w:color w:val="065f46"/>
          <w:sz w:val="20"/>
          <w:szCs w:val="20"/>
        </w:rPr>
        <w:t xml:space="preserve">application  ·  </w:t>
      </w:r>
      <w:r>
        <w:rPr>
          <w:rFonts w:ascii="Calibri" w:cs="Calibri" w:eastAsia="Calibri" w:hAnsi="Calibri"/>
          <w:b/>
          <w:bCs/>
          <w:color w:val="065f46"/>
          <w:sz w:val="20"/>
          <w:szCs w:val="20"/>
        </w:rPr>
        <w:t xml:space="preserve">synthesis</w:t>
      </w:r>
    </w:p>
    <w:p>
      <w:pPr>
        <w:spacing w:after="80" w:before="240"/>
      </w:pPr>
      <w:r>
        <w:rPr>
          <w:rFonts w:ascii="Calibri" w:cs="Calibri" w:eastAsia="Calibri" w:hAnsi="Calibri"/>
          <w:b/>
          <w:bCs/>
          <w:color w:val="059669"/>
          <w:spacing w:val="40"/>
          <w:sz w:val="16"/>
          <w:szCs w:val="16"/>
        </w:rPr>
        <w:t xml:space="preserve">PREVIOUS LEARNING</w:t>
      </w:r>
    </w:p>
    <w:p>
      <w:pPr>
        <w:spacing w:after="120" w:line="300"/>
      </w:pPr>
      <w:r>
        <w:rPr>
          <w:rFonts w:ascii="Calibri" w:cs="Calibri" w:eastAsia="Calibri" w:hAnsi="Calibri"/>
          <w:color w:val="374151"/>
          <w:sz w:val="22"/>
          <w:szCs w:val="22"/>
        </w:rPr>
        <w:t xml:space="preserve">Builds on all Term 1 topics covered across weeks 1–10, including business environments, entrepreneurship, forms of ownership, sectors of the economy, business roles and functions, ethics, and social responsibility.</w:t>
      </w:r>
    </w:p>
    <w:p>
      <w:pPr>
        <w:spacing w:after="80" w:before="240"/>
      </w:pPr>
      <w:r>
        <w:rPr>
          <w:rFonts w:ascii="Calibri" w:cs="Calibri" w:eastAsia="Calibri" w:hAnsi="Calibri"/>
          <w:b/>
          <w:bCs/>
          <w:color w:val="059669"/>
          <w:spacing w:val="40"/>
          <w:sz w:val="16"/>
          <w:szCs w:val="16"/>
        </w:rPr>
        <w:t xml:space="preserve">LEARNING OBJECTIVES</w:t>
      </w:r>
    </w:p>
    <w:p>
      <w:pPr>
        <w:pStyle w:val="ListParagraph"/>
        <w:numPr>
          <w:ilvl w:val="0"/>
          <w:numId w:val="1"/>
        </w:numPr>
        <w:spacing w:after="40"/>
      </w:pPr>
      <w:r>
        <w:rPr>
          <w:rFonts w:ascii="Calibri" w:cs="Calibri" w:eastAsia="Calibri" w:hAnsi="Calibri"/>
          <w:color w:val="374151"/>
          <w:sz w:val="22"/>
          <w:szCs w:val="22"/>
        </w:rPr>
        <w:t xml:space="preserve">Learners will be able to complete Task 2 (Controlled Test 1, 100 marks) covering at least 5 Term 1 topics under formal assessment conditions.</w:t>
      </w:r>
    </w:p>
    <w:p>
      <w:pPr>
        <w:pStyle w:val="ListParagraph"/>
        <w:numPr>
          <w:ilvl w:val="0"/>
          <w:numId w:val="1"/>
        </w:numPr>
        <w:spacing w:after="40"/>
      </w:pPr>
      <w:r>
        <w:rPr>
          <w:rFonts w:ascii="Calibri" w:cs="Calibri" w:eastAsia="Calibri" w:hAnsi="Calibri"/>
          <w:color w:val="374151"/>
          <w:sz w:val="22"/>
          <w:szCs w:val="22"/>
        </w:rPr>
        <w:t xml:space="preserve">Learners will be able to demonstrate knowledge, understanding, and application of Business Studies concepts at appropriate cognitive levels.</w:t>
      </w:r>
    </w:p>
    <w:p>
      <w:pPr>
        <w:pStyle w:val="ListParagraph"/>
        <w:numPr>
          <w:ilvl w:val="0"/>
          <w:numId w:val="1"/>
        </w:numPr>
        <w:spacing w:after="40"/>
      </w:pPr>
      <w:r>
        <w:rPr>
          <w:rFonts w:ascii="Calibri" w:cs="Calibri" w:eastAsia="Calibri" w:hAnsi="Calibri"/>
          <w:color w:val="374151"/>
          <w:sz w:val="22"/>
          <w:szCs w:val="22"/>
        </w:rPr>
        <w:t xml:space="preserve">Learners will be able to manage 100 marks within a 60-minute period by prioritising questions and working efficiently.</w:t>
      </w:r>
    </w:p>
    <w:p>
      <w:pPr>
        <w:spacing w:after="80" w:before="240"/>
      </w:pPr>
      <w:r>
        <w:rPr>
          <w:rFonts w:ascii="Calibri" w:cs="Calibri" w:eastAsia="Calibri" w:hAnsi="Calibri"/>
          <w:b/>
          <w:bCs/>
          <w:color w:val="059669"/>
          <w:spacing w:val="40"/>
          <w:sz w:val="16"/>
          <w:szCs w:val="16"/>
        </w:rPr>
        <w:t xml:space="preserve">ACTIVITIES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Beginning</w:t>
            </w:r>
            <w:r>
              <w:rPr>
                <w:rFonts w:ascii="Calibri" w:cs="Calibri" w:eastAsia="Calibri" w:hAnsi="Calibri"/>
                <w:b/>
                <w:bCs/>
                <w:color w:val="6b7280"/>
                <w:sz w:val="18"/>
                <w:szCs w:val="18"/>
              </w:rPr>
              <w:t xml:space="preserve">    5 minutes</w:t>
            </w:r>
          </w:p>
          <w:p>
            <w:pPr>
              <w:spacing w:after="40"/>
            </w:pPr>
            <w:r>
              <w:rPr>
                <w:rFonts w:ascii="Calibri" w:cs="Calibri" w:eastAsia="Calibri" w:hAnsi="Calibri"/>
                <w:color w:val="374151"/>
                <w:sz w:val="22"/>
                <w:szCs w:val="22"/>
              </w:rPr>
              <w:t xml:space="preserve">Teacher briefly settles the class and establishes formal test conditions. Teacher writes on the board: '100 marks — aim for 1 mark per minute. Read all instructions carefully before starting. Answer ALL questions unless instructed otherwise.' Teacher reminds learners of the test structure (e.g., Section A: multiple choice/short questions; Section B and C: longer structured questions) and advises them to start with the section they are most confident in if they feel anxious. Teacher distributes test papers face down. On instruction, learners turn papers over and begin reading.</w:t>
            </w:r>
          </w:p>
          <w:p>
            <w:r>
              <w:rPr>
                <w:rFonts w:ascii="Calibri" w:cs="Calibri" w:eastAsia="Calibri" w:hAnsi="Calibri"/>
                <w:i/>
                <w:iCs/>
                <w:color w:val="9ca3af"/>
                <w:sz w:val="18"/>
                <w:szCs w:val="18"/>
              </w:rPr>
              <w:t xml:space="preserve">Resources: chalkboard, chalk, controlled test papers (teacher-prepared, 100 marks)</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Middle</w:t>
            </w:r>
            <w:r>
              <w:rPr>
                <w:rFonts w:ascii="Calibri" w:cs="Calibri" w:eastAsia="Calibri" w:hAnsi="Calibri"/>
                <w:b/>
                <w:bCs/>
                <w:color w:val="6b7280"/>
                <w:sz w:val="18"/>
                <w:szCs w:val="18"/>
              </w:rPr>
              <w:t xml:space="preserve">    50 minutes</w:t>
            </w:r>
          </w:p>
          <w:p>
            <w:pPr>
              <w:spacing w:after="40"/>
            </w:pPr>
            <w:r>
              <w:rPr>
                <w:rFonts w:ascii="Calibri" w:cs="Calibri" w:eastAsia="Calibri" w:hAnsi="Calibri"/>
                <w:color w:val="374151"/>
                <w:sz w:val="22"/>
                <w:szCs w:val="22"/>
              </w:rPr>
              <w:t xml:space="preserve">Learners complete the full Controlled Test 1 (100 marks) under strict formal assessment conditions. The test must cover at least 5 topics from the Term 1 ATP, including a mix of cognitive levels: lower order (recall and comprehension), middle order (application and analysis), and higher order (evaluation and synthesis). The test paper may include sections such as: Section A — multiple choice and matching (20 marks), Section B — short structured questions (40 marks), Section C — extended responses including discussion and evaluation (40 marks). Teacher circulates in silence, maintaining test conditions, and writes time updates on the board at 30-minute and 15-minute intervals.</w:t>
            </w:r>
          </w:p>
          <w:p>
            <w:r>
              <w:rPr>
                <w:rFonts w:ascii="Calibri" w:cs="Calibri" w:eastAsia="Calibri" w:hAnsi="Calibri"/>
                <w:i/>
                <w:iCs/>
                <w:color w:val="9ca3af"/>
                <w:sz w:val="18"/>
                <w:szCs w:val="18"/>
              </w:rPr>
              <w:t xml:space="preserve">Resources: teacher-prepared Controlled Test 1 paper (100 marks), pens, rulers, blank paper for rough work if needed</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single" w:color="059669" w:sz="4"/>
              <w:bottom w:val="none" w:color="ffffff" w:sz="0"/>
              <w:right w:val="none" w:color="ffffff" w:sz="0"/>
            </w:tcBorders>
            <w:shd w:fill="f9fafb" w:color="f9fafb" w:val="clear"/>
            <w:tcMar>
              <w:top w:type="dxa" w:w="100"/>
              <w:left w:type="dxa" w:w="180"/>
              <w:bottom w:type="dxa" w:w="100"/>
              <w:right w:type="dxa" w:w="140"/>
            </w:tcMar>
          </w:tcPr>
          <w:p>
            <w:pPr>
              <w:spacing w:after="60"/>
            </w:pPr>
            <w:r>
              <w:rPr>
                <w:rFonts w:ascii="Calibri" w:cs="Calibri" w:eastAsia="Calibri" w:hAnsi="Calibri"/>
                <w:b/>
                <w:bCs/>
                <w:color w:val="111827"/>
                <w:sz w:val="22"/>
                <w:szCs w:val="22"/>
              </w:rPr>
              <w:t xml:space="preserve">End</w:t>
            </w:r>
            <w:r>
              <w:rPr>
                <w:rFonts w:ascii="Calibri" w:cs="Calibri" w:eastAsia="Calibri" w:hAnsi="Calibri"/>
                <w:b/>
                <w:bCs/>
                <w:color w:val="6b7280"/>
                <w:sz w:val="18"/>
                <w:szCs w:val="18"/>
              </w:rPr>
              <w:t xml:space="preserve">    5 minutes</w:t>
            </w:r>
          </w:p>
          <w:p>
            <w:pPr>
              <w:spacing w:after="40"/>
            </w:pPr>
            <w:r>
              <w:rPr>
                <w:rFonts w:ascii="Calibri" w:cs="Calibri" w:eastAsia="Calibri" w:hAnsi="Calibri"/>
                <w:color w:val="374151"/>
                <w:sz w:val="22"/>
                <w:szCs w:val="22"/>
              </w:rPr>
              <w:t xml:space="preserve">Teacher calls time and immediately collects all test papers. Teacher thanks learners for their effort and acknowledges that the week was demanding. Teacher briefly outlines what happens next: papers will be marked, feedback will be given, and corrections will be done in the following week. Teacher asks learners to write one sentence in their exercise books: 'One topic I feel I need to revise further is ____.' This supports metacognitive reflection and helps the teacher identify areas needing reteaching in Term 1 Week 12.</w:t>
            </w:r>
          </w:p>
          <w:p>
            <w:r>
              <w:rPr>
                <w:rFonts w:ascii="Calibri" w:cs="Calibri" w:eastAsia="Calibri" w:hAnsi="Calibri"/>
                <w:i/>
                <w:iCs/>
                <w:color w:val="9ca3af"/>
                <w:sz w:val="18"/>
                <w:szCs w:val="18"/>
              </w:rPr>
              <w:t xml:space="preserve">Resources: exercise books, pens</w:t>
            </w:r>
          </w:p>
        </w:tc>
      </w:tr>
    </w:tbl>
    <w:p>
      <w:pPr>
        <w:spacing w:after="80" w:before="240"/>
      </w:pPr>
      <w:r>
        <w:rPr>
          <w:rFonts w:ascii="Calibri" w:cs="Calibri" w:eastAsia="Calibri" w:hAnsi="Calibri"/>
          <w:b/>
          <w:bCs/>
          <w:color w:val="059669"/>
          <w:spacing w:val="40"/>
          <w:sz w:val="16"/>
          <w:szCs w:val="16"/>
        </w:rPr>
        <w:t xml:space="preserve">DIFFERENTIATION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SUPPORT</w:t>
            </w:r>
          </w:p>
          <w:p>
            <w:r>
              <w:rPr>
                <w:rFonts w:ascii="Calibri" w:cs="Calibri" w:eastAsia="Calibri" w:hAnsi="Calibri"/>
                <w:color w:val="374151"/>
                <w:sz w:val="22"/>
                <w:szCs w:val="22"/>
              </w:rPr>
              <w:t xml:space="preserve">Before the test begins, teacher writes the names of the 5+ topics covered on the board as a prompt so learners can mentally orient themselves. During the test, if a learner appears completely stuck, teacher may quietly encourage them to move to the next question and return later, ensuring they attempt every section. Section A (multiple choice) is designed to be accessible to all ability levels.</w:t>
            </w:r>
          </w:p>
        </w:tc>
        <w:tc>
          <w:tcPr>
            <w:tcW w:type="dxa" w:w="4513"/>
            <w:tcBorders>
              <w:top w:val="single" w:color="e5e7eb" w:sz="1"/>
              <w:left w:val="single" w:color="e5e7eb" w:sz="1"/>
              <w:bottom w:val="single" w:color="e5e7eb" w:sz="1"/>
              <w:right w:val="single" w:color="e5e7eb" w:sz="1"/>
            </w:tcBorders>
            <w:shd w:fill="f0fdf4" w:color="f0fdf4" w:val="clear"/>
            <w:tcMar>
              <w:top w:type="dxa" w:w="100"/>
              <w:left w:type="dxa" w:w="140"/>
              <w:bottom w:type="dxa" w:w="100"/>
              <w:right w:type="dxa" w:w="140"/>
            </w:tcMar>
          </w:tcPr>
          <w:p>
            <w:pPr>
              <w:spacing w:after="80"/>
            </w:pPr>
            <w:r>
              <w:rPr>
                <w:rFonts w:ascii="Calibri" w:cs="Calibri" w:eastAsia="Calibri" w:hAnsi="Calibri"/>
                <w:b/>
                <w:bCs/>
                <w:color w:val="059669"/>
                <w:sz w:val="18"/>
                <w:szCs w:val="18"/>
              </w:rPr>
              <w:t xml:space="preserve">EXTENSION</w:t>
            </w:r>
          </w:p>
          <w:p>
            <w:r>
              <w:rPr>
                <w:rFonts w:ascii="Calibri" w:cs="Calibri" w:eastAsia="Calibri" w:hAnsi="Calibri"/>
                <w:color w:val="374151"/>
                <w:sz w:val="22"/>
                <w:szCs w:val="22"/>
              </w:rPr>
              <w:t xml:space="preserve">The Section C extended response questions are designed with open-ended evaluative prompts that allow advanced learners to demonstrate depth of analysis and original thinking. These questions are marked using a rubric that rewards well-substantiated, nuanced arguments, giving stronger learners the opportunity to score at the highest cognitive levels.</w:t>
            </w:r>
          </w:p>
        </w:tc>
      </w:tr>
    </w:tbl>
    <w:p>
      <w:pPr>
        <w:spacing w:after="80" w:before="240"/>
      </w:pPr>
      <w:r>
        <w:rPr>
          <w:rFonts w:ascii="Calibri" w:cs="Calibri" w:eastAsia="Calibri" w:hAnsi="Calibri"/>
          <w:b/>
          <w:bCs/>
          <w:color w:val="059669"/>
          <w:spacing w:val="40"/>
          <w:sz w:val="16"/>
          <w:szCs w:val="16"/>
        </w:rPr>
        <w:t xml:space="preserve">INFORMAL ASSESSMENT</w:t>
      </w:r>
    </w:p>
    <w:p>
      <w:pPr>
        <w:spacing w:after="120" w:line="300"/>
      </w:pPr>
      <w:r>
        <w:rPr>
          <w:rFonts w:ascii="Calibri" w:cs="Calibri" w:eastAsia="Calibri" w:hAnsi="Calibri"/>
          <w:color w:val="374151"/>
          <w:sz w:val="22"/>
          <w:szCs w:val="22"/>
        </w:rPr>
        <w:t xml:space="preserve">Formal SBA assessment: Task 2 Controlled Test 1 (100 marks) is collected and will be formally marked using a detailed memorandum. This contributes to the learner's SBA mark as the major assessment task for Term 1 Week 11, covering at least 5 topics as required by the CAPS ATP.</w:t>
      </w:r>
    </w:p>
    <w:p>
      <w:pPr>
        <w:pBdr>
          <w:top w:val="single" w:color="e5e7eb" w:sz="1"/>
        </w:pBdr>
        <w:spacing w:before="400"/>
      </w:pPr>
      <w:r>
        <w:rPr>
          <w:rFonts w:ascii="Calibri" w:cs="Calibri" w:eastAsia="Calibri" w:hAnsi="Calibri"/>
          <w:color w:val="9ca3af"/>
          <w:sz w:val="16"/>
          <w:szCs w:val="16"/>
        </w:rPr>
        <w:t xml:space="preserve">Generated by CAPS Weekly Lesson Planner  |  capsplanner.siklus.io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7415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pPr>
    <w:rPr>
      <w:rFonts w:ascii="Calibri" w:cs="Calibri" w:eastAsia="Calibri" w:hAnsi="Calibri"/>
      <w:b/>
      <w:bCs/>
      <w:color w:val="111827"/>
      <w:sz w:val="36"/>
      <w:szCs w:val="36"/>
    </w:rPr>
  </w:style>
  <w:style w:type="paragraph" w:styleId="Heading2">
    <w:name w:val="Heading 2"/>
    <w:basedOn w:val="Normal"/>
    <w:next w:val="Normal"/>
    <w:qFormat/>
    <w:pPr>
      <w:spacing w:after="100" w:before="200"/>
    </w:pPr>
    <w:rPr>
      <w:rFonts w:ascii="Calibri" w:cs="Calibri" w:eastAsia="Calibri" w:hAnsi="Calibri"/>
      <w:b/>
      <w:bCs/>
      <w:color w:val="111827"/>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2026-03-24T15:04:24.664Z</dcterms:created>
  <dcterms:modified xsi:type="dcterms:W3CDTF">2026-03-24T15:04:24.664Z</dcterms:modified>
</cp:coreProperties>
</file>

<file path=docProps/custom.xml><?xml version="1.0" encoding="utf-8"?>
<Properties xmlns="http://schemas.openxmlformats.org/officeDocument/2006/custom-properties" xmlns:vt="http://schemas.openxmlformats.org/officeDocument/2006/docPropsVTypes"/>
</file>