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111827"/>
          <w:sz w:val="36"/>
          <w:szCs w:val="36"/>
        </w:rPr>
        <w:t xml:space="preserve">Business Studies Grade 11</w:t>
      </w:r>
    </w:p>
    <w:p>
      <w:pPr>
        <w:spacing w:after="40"/>
      </w:pPr>
      <w:r>
        <w:rPr>
          <w:rFonts w:ascii="Calibri" w:cs="Calibri" w:eastAsia="Calibri" w:hAnsi="Calibri"/>
          <w:color w:val="6b7280"/>
          <w:sz w:val="24"/>
          <w:szCs w:val="24"/>
        </w:rPr>
        <w:t xml:space="preserve">Term 2, Week 7: Forms of Ownership</w:t>
      </w:r>
    </w:p>
    <w:p>
      <w:pPr>
        <w:spacing w:after="60"/>
      </w:pPr>
      <w:r>
        <w:rPr>
          <w:rFonts w:ascii="Calibri" w:cs="Calibri" w:eastAsia="Calibri" w:hAnsi="Calibri"/>
          <w:color w:val="9ca3af"/>
          <w:sz w:val="18"/>
          <w:szCs w:val="18"/>
        </w:rPr>
        <w:t xml:space="preserve">CAPS 123 Generic School</w:t>
      </w:r>
    </w:p>
    <w:p>
      <w:pPr>
        <w:pBdr>
          <w:bottom w:val="single" w:color="059669" w:sz="3"/>
        </w:pBdr>
        <w:spacing w:after="3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1</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Non-profit company (NPC)  ·  </w:t>
      </w:r>
      <w:r>
        <w:rPr>
          <w:rFonts w:ascii="Calibri" w:cs="Calibri" w:eastAsia="Calibri" w:hAnsi="Calibri"/>
          <w:b/>
          <w:bCs/>
          <w:color w:val="065f46"/>
          <w:sz w:val="20"/>
          <w:szCs w:val="20"/>
        </w:rPr>
        <w:t xml:space="preserve">Memorandum of Incorporation (MOI)  ·  </w:t>
      </w:r>
      <w:r>
        <w:rPr>
          <w:rFonts w:ascii="Calibri" w:cs="Calibri" w:eastAsia="Calibri" w:hAnsi="Calibri"/>
          <w:b/>
          <w:bCs/>
          <w:color w:val="065f46"/>
          <w:sz w:val="20"/>
          <w:szCs w:val="20"/>
        </w:rPr>
        <w:t xml:space="preserve">Public benefit organisation  ·  </w:t>
      </w:r>
      <w:r>
        <w:rPr>
          <w:rFonts w:ascii="Calibri" w:cs="Calibri" w:eastAsia="Calibri" w:hAnsi="Calibri"/>
          <w:b/>
          <w:bCs/>
          <w:color w:val="065f46"/>
          <w:sz w:val="20"/>
          <w:szCs w:val="20"/>
        </w:rPr>
        <w:t xml:space="preserve">Income distribution  ·  </w:t>
      </w:r>
      <w:r>
        <w:rPr>
          <w:rFonts w:ascii="Calibri" w:cs="Calibri" w:eastAsia="Calibri" w:hAnsi="Calibri"/>
          <w:b/>
          <w:bCs/>
          <w:color w:val="065f46"/>
          <w:sz w:val="20"/>
          <w:szCs w:val="20"/>
        </w:rPr>
        <w:t xml:space="preserve">Legal entity</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learners' prior knowledge of basic forms of ownership (sole trader, partnership, private company) covered in earlier weeks of Term 2.</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non-profit company (NPC) in their own words.</w:t>
      </w:r>
    </w:p>
    <w:p>
      <w:pPr>
        <w:pStyle w:val="ListParagraph"/>
        <w:numPr>
          <w:ilvl w:val="0"/>
          <w:numId w:val="1"/>
        </w:numPr>
        <w:spacing w:after="40"/>
      </w:pPr>
      <w:r>
        <w:rPr>
          <w:rFonts w:ascii="Calibri" w:cs="Calibri" w:eastAsia="Calibri" w:hAnsi="Calibri"/>
          <w:color w:val="374151"/>
          <w:sz w:val="22"/>
          <w:szCs w:val="22"/>
        </w:rPr>
        <w:t xml:space="preserve">Learners will be able to identify and explain at least three characteristics of an NPC.</w:t>
      </w:r>
    </w:p>
    <w:p>
      <w:pPr>
        <w:pStyle w:val="ListParagraph"/>
        <w:numPr>
          <w:ilvl w:val="0"/>
          <w:numId w:val="1"/>
        </w:numPr>
        <w:spacing w:after="40"/>
      </w:pPr>
      <w:r>
        <w:rPr>
          <w:rFonts w:ascii="Calibri" w:cs="Calibri" w:eastAsia="Calibri" w:hAnsi="Calibri"/>
          <w:color w:val="374151"/>
          <w:sz w:val="22"/>
          <w:szCs w:val="22"/>
        </w:rPr>
        <w:t xml:space="preserve">Learners will be able to distinguish between an NPC and a profit-driven company using one example.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Begin with a whole-class brainstorming session. Write 'NON-PROFIT COMPANY' on the chalkboard and ask learners: 'What do you think this means? Can you name any organisations in your community that do not make profit for owners?' Take 4–5 responses and list them on the board (e.g., churches, charities, community organisations). Briefly clarify the difference between 'no profit for owners' and 'no money at all', setting the context for the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instruction with learner participation. Write the definition of an NPC on the board and have learners copy it into their exercise books: 'A non-profit company is a legal entity formed for a public benefit or other object as specified in its MOI, and any income is not distributed to its members or directors.' Explain key characteristics one at a time, using the board: (1) Incorporated under the Companies Act; (2) Has an MOI instead of a constitution; (3) Income/surplus is NOT distributed to members; (4) Must have at least three directors; (5) Identified by 'NPC' after its name; (6) Accountable to its members and public. After each characteristic, pause and ask a learner to give a real-life example or explain it in their own words. Then instruct learners to open their textbooks to the NPC section. In pairs, learners read the advantages and disadvantages listed in the textbook and each pair creates a simple two-column table in their exercise books: Advantages | Disadvantages. Allow 10 minutes for this paired activity. Teacher circulates, checking understanding and assisting pairs who are struggling.</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Exit ticket activity: Teacher asks each learner to write ONE advantage and ONE disadvantage of an NPC on a small piece of paper or the bottom of a page in their exercise book. Teacher collects or does a quick show-of-hands check: 'Who found an advantage related to tax?' and 'Who found a disadvantage related to fundraising?' Summarise the lesson key points on the board and preview Lesson 2 (profit companies).</w:t>
            </w:r>
          </w:p>
          <w:p>
            <w:r>
              <w:rPr>
                <w:rFonts w:ascii="Calibri" w:cs="Calibri" w:eastAsia="Calibri" w:hAnsi="Calibri"/>
                <w:i/>
                <w:iCs/>
                <w:color w:val="9ca3af"/>
                <w:sz w:val="18"/>
                <w:szCs w:val="18"/>
              </w:rPr>
              <w:t xml:space="preserve">Resources: exercise books,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Provide struggling learners with a partially completed characteristics table on the board that they copy and fill in with guided prompts (e.g., 'An NPC has at least ___ directors'). The teacher or a stronger peer buddy sits with this group during the paired activity to guide reading and table completion.</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Ask advanced learners to write a short paragraph (5–6 sentences) explaining why they think NPCs are important in South African communities, using at least three of the characteristics discussed. They may also attempt to name a real South African NPC from memory.</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observation during the paired textbook activity (teacher checks that all pairs are producing a correct two-column table) and the exit ticket responses, which indicate whether learners can identify at least one advantage and one disadvantage of an NPC.</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2</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Private company (Pty) Ltd  ·  </w:t>
      </w:r>
      <w:r>
        <w:rPr>
          <w:rFonts w:ascii="Calibri" w:cs="Calibri" w:eastAsia="Calibri" w:hAnsi="Calibri"/>
          <w:b/>
          <w:bCs/>
          <w:color w:val="065f46"/>
          <w:sz w:val="20"/>
          <w:szCs w:val="20"/>
        </w:rPr>
        <w:t xml:space="preserve">Personal liability company (Inc.)  ·  </w:t>
      </w:r>
      <w:r>
        <w:rPr>
          <w:rFonts w:ascii="Calibri" w:cs="Calibri" w:eastAsia="Calibri" w:hAnsi="Calibri"/>
          <w:b/>
          <w:bCs/>
          <w:color w:val="065f46"/>
          <w:sz w:val="20"/>
          <w:szCs w:val="20"/>
        </w:rPr>
        <w:t xml:space="preserve">State-owned company (SOC Ltd)  ·  </w:t>
      </w:r>
      <w:r>
        <w:rPr>
          <w:rFonts w:ascii="Calibri" w:cs="Calibri" w:eastAsia="Calibri" w:hAnsi="Calibri"/>
          <w:b/>
          <w:bCs/>
          <w:color w:val="065f46"/>
          <w:sz w:val="20"/>
          <w:szCs w:val="20"/>
        </w:rPr>
        <w:t xml:space="preserve">Public company (Ltd)  ·  </w:t>
      </w:r>
      <w:r>
        <w:rPr>
          <w:rFonts w:ascii="Calibri" w:cs="Calibri" w:eastAsia="Calibri" w:hAnsi="Calibri"/>
          <w:b/>
          <w:bCs/>
          <w:color w:val="065f46"/>
          <w:sz w:val="20"/>
          <w:szCs w:val="20"/>
        </w:rPr>
        <w:t xml:space="preserve">Shareholders</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 1's understanding of non-profit companies and the general concept of legal entities, now extending to companies formed primarily to generate profit for their owners or shareholders.</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name and define the four types of profit companies recognised under the Companies Act.</w:t>
      </w:r>
    </w:p>
    <w:p>
      <w:pPr>
        <w:pStyle w:val="ListParagraph"/>
        <w:numPr>
          <w:ilvl w:val="0"/>
          <w:numId w:val="1"/>
        </w:numPr>
        <w:spacing w:after="40"/>
      </w:pPr>
      <w:r>
        <w:rPr>
          <w:rFonts w:ascii="Calibri" w:cs="Calibri" w:eastAsia="Calibri" w:hAnsi="Calibri"/>
          <w:color w:val="374151"/>
          <w:sz w:val="22"/>
          <w:szCs w:val="22"/>
        </w:rPr>
        <w:t xml:space="preserve">Learners will be able to explain two characteristics, one advantage, and one disadvantage of each type of profit company.</w:t>
      </w:r>
    </w:p>
    <w:p>
      <w:pPr>
        <w:pStyle w:val="ListParagraph"/>
        <w:numPr>
          <w:ilvl w:val="0"/>
          <w:numId w:val="1"/>
        </w:numPr>
        <w:spacing w:after="40"/>
      </w:pPr>
      <w:r>
        <w:rPr>
          <w:rFonts w:ascii="Calibri" w:cs="Calibri" w:eastAsia="Calibri" w:hAnsi="Calibri"/>
          <w:color w:val="374151"/>
          <w:sz w:val="22"/>
          <w:szCs w:val="22"/>
        </w:rPr>
        <w:t xml:space="preserve">Learners will be able to give a relevant South African example for each type of profit company.</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Quick recap quiz: Teacher writes 5 questions on the chalkboard related to Lesson 1 (e.g., 'What does NPC stand for?', 'Name ONE advantage of an NPC', 'True or False: An NPC distributes profit to its members'). Learners answer in their exercise books individually for 5 minutes. Teacher then takes answers verbally from volunteers and corrects misconceptions on the board before moving forward.</w:t>
            </w:r>
          </w:p>
          <w:p>
            <w:r>
              <w:rPr>
                <w:rFonts w:ascii="Calibri" w:cs="Calibri" w:eastAsia="Calibri" w:hAnsi="Calibri"/>
                <w:i/>
                <w:iCs/>
                <w:color w:val="9ca3af"/>
                <w:sz w:val="18"/>
                <w:szCs w:val="18"/>
              </w:rPr>
              <w:t xml:space="preserve">Resources: chalkboard, chalk,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 uses the chalkboard to introduce the four types of profit companies. Draw a simple table with four columns (one per company type): Private Company (Pty) Ltd | Personal Liability Company (Inc.) | State-Owned Company (SOC Ltd) | Public Company (Ltd). For each type, teacher explains: the definition, key characteristics (at least 2), one advantage, one disadvantage, and a South African example (e.g., Pick n Pay (Pty) Ltd, Old Mutual Ltd, Eskom SOC Ltd). Learners copy the table as the teacher fills it in, and the teacher pauses after each column to ask comprehension questions (e.g., 'Why do you think a personal liability company holds its directors personally responsible?'). After completing the board table, learners use their textbooks to verify and add any missing points to their own tables. Teacher circulates to check accuracy of notes.</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close their books and exercise books. Teacher calls out a company type at random and learners must call out one characteristic, advantage, or disadvantage as fast as possible (rapid-fire oral round). This consolidates memory and helps the teacher gauge whole-class understanding. End by summarising the four types on the board and previewing Lesson 3 (co-operatives).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Pre-draw the four-column table on the board before the lesson so struggling learners are not overwhelmed by copying layout and content simultaneously. Pair a struggling learner with a stronger peer during the textbook verification phase. Provide simplified sentence starters on the board: 'A private company is... It is different from a public company because...'</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add a fifth row to their table: 'Why would an entrepreneur choose this type?' requiring them to apply their knowledge evaluatively. They may also attempt to rank the four types from most to least risky for investors, with written justification.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rapid-fire oral consolidation activity at the end of the lesson. Teacher observes which learners respond confidently and which hesitate, and uses this to plan targeted support in Lesson 3. Also checks exercise books of at least 6–8 learners during the middle activity for accuracy of the copied table.</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3</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Co-operative  ·  </w:t>
      </w:r>
      <w:r>
        <w:rPr>
          <w:rFonts w:ascii="Calibri" w:cs="Calibri" w:eastAsia="Calibri" w:hAnsi="Calibri"/>
          <w:b/>
          <w:bCs/>
          <w:color w:val="065f46"/>
          <w:sz w:val="20"/>
          <w:szCs w:val="20"/>
        </w:rPr>
        <w:t xml:space="preserve">Primary co-operative  ·  </w:t>
      </w:r>
      <w:r>
        <w:rPr>
          <w:rFonts w:ascii="Calibri" w:cs="Calibri" w:eastAsia="Calibri" w:hAnsi="Calibri"/>
          <w:b/>
          <w:bCs/>
          <w:color w:val="065f46"/>
          <w:sz w:val="20"/>
          <w:szCs w:val="20"/>
        </w:rPr>
        <w:t xml:space="preserve">Secondary co-operative  ·  </w:t>
      </w:r>
      <w:r>
        <w:rPr>
          <w:rFonts w:ascii="Calibri" w:cs="Calibri" w:eastAsia="Calibri" w:hAnsi="Calibri"/>
          <w:b/>
          <w:bCs/>
          <w:color w:val="065f46"/>
          <w:sz w:val="20"/>
          <w:szCs w:val="20"/>
        </w:rPr>
        <w:t xml:space="preserve">Tertiary co-operative  ·  </w:t>
      </w:r>
      <w:r>
        <w:rPr>
          <w:rFonts w:ascii="Calibri" w:cs="Calibri" w:eastAsia="Calibri" w:hAnsi="Calibri"/>
          <w:b/>
          <w:bCs/>
          <w:color w:val="065f46"/>
          <w:sz w:val="20"/>
          <w:szCs w:val="20"/>
        </w:rPr>
        <w:t xml:space="preserve">Democratic control</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Lessons 1 and 2, which covered non-profit companies and profit companies, allowing learners to now compare co-operatives as a distinct and alternative form of ownership.</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define a co-operative and distinguish between primary, secondary, and tertiary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explain at least three characteristics, two advantages, and two disadvantages of co-operatives.</w:t>
      </w:r>
    </w:p>
    <w:p>
      <w:pPr>
        <w:pStyle w:val="ListParagraph"/>
        <w:numPr>
          <w:ilvl w:val="0"/>
          <w:numId w:val="1"/>
        </w:numPr>
        <w:spacing w:after="40"/>
      </w:pPr>
      <w:r>
        <w:rPr>
          <w:rFonts w:ascii="Calibri" w:cs="Calibri" w:eastAsia="Calibri" w:hAnsi="Calibri"/>
          <w:color w:val="374151"/>
          <w:sz w:val="22"/>
          <w:szCs w:val="22"/>
        </w:rPr>
        <w:t xml:space="preserve">Learners will be able to provide relevant South African examples of co-operatives.</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Contextual story starter: Teacher reads aloud a short scenario (written on the board or told verbally): 'A group of 10 small farmers in Limpopo decide to pool their resources together to buy fertiliser in bulk, share equipment, and sell their produce collectively under one name. Each farmer has one vote in all decisions.' Ask learners: 'What type of organisation do you think this is? What makes it different from a private company?' Take 3–4 responses. This activates prior knowledge and creates curiosity about co-operatives.</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Teacher-led explanation with structured note-making. Teacher writes the definition of a co-operative on the board: 'A co-operative is an autonomous association of persons united voluntarily to meet their common economic, social, and cultural needs through a jointly owned and democratically controlled enterprise.' Learners copy the definition. Teacher then explains the three levels: Primary (formed by individuals, minimum 5 members), Secondary (formed by primary co-ops, minimum 2), and Tertiary (formed by secondary co-ops). Use a simple pyramid diagram on the board. Teacher continues with characteristics: one-member-one-vote; surplus distributed as dividends proportional to participation; limited liability; registered under the Co-operatives Act; open and voluntary membership. Learners then work individually using their textbooks to complete a structured task written on the board: 'List 2 advantages and 2 disadvantages of co-operatives AND write one South African example of a co-operative.' Allow 12 minutes. Teacher circulates and provides verbal guidance. After the individual task, teacher invites answers from learners and completes a shared answer list on the board, discussing each point briefly.</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Think-Pair-Share: Teacher poses the question on the board: 'Would you rather be a member of a co-operative or a shareholder in a private company? Give ONE reason.' Learners think individually for 1 minute, then share with a partner for 2 minutes, then 3–4 pairs share with the class. This encourages higher-order thinking and allows teacher to assess depth of understanding. Teacher wraps up by summarising co-operative key points and previews Lesson 4 (comparison/differences between all forms).</w:t>
            </w:r>
          </w:p>
          <w:p>
            <w:r>
              <w:rPr>
                <w:rFonts w:ascii="Calibri" w:cs="Calibri" w:eastAsia="Calibri" w:hAnsi="Calibri"/>
                <w:i/>
                <w:iCs/>
                <w:color w:val="9ca3af"/>
                <w:sz w:val="18"/>
                <w:szCs w:val="18"/>
              </w:rPr>
              <w:t xml:space="preserve">Resources: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For the individual textbook task, struggling learners are given the two questions broken into smaller sub-questions on the board: 'Open your textbook to page ___ . Find and write down advantage number 1. Find and write advantage number 2.' The pyramid diagram on the board remains visible throughout the lesson as a visual anchor.</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evaluate: 'Why might the South African government promote co-operatives as a tool for economic development and job creation?' They write a 6–8 sentence response in their exercise books, drawing on characteristics and advantages covered in the lesson.</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individual written task (teacher collects books of at least 8 learners at the end of the lesson to check for accuracy of advantages, disadvantages, and examples) and through observation of the Think-Pair-Share discussion to gauge depth of understanding.</w:t>
      </w:r>
    </w:p>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none" w:color="ffffff" w:sz="0"/>
              <w:bottom w:val="none" w:color="ffffff" w:sz="0"/>
              <w:right w:val="none" w:color="ffffff" w:sz="0"/>
            </w:tcBorders>
            <w:shd w:fill="059669" w:color="059669" w:val="clear"/>
            <w:tcMar>
              <w:top w:type="dxa" w:w="120"/>
              <w:left w:type="dxa" w:w="200"/>
              <w:bottom w:type="dxa" w:w="120"/>
              <w:right w:type="dxa" w:w="200"/>
            </w:tcMar>
          </w:tcPr>
          <w:p>
            <w:r>
              <w:rPr>
                <w:rFonts w:ascii="Calibri" w:cs="Calibri" w:eastAsia="Calibri" w:hAnsi="Calibri"/>
                <w:b/>
                <w:bCs/>
                <w:color w:val="ffffff"/>
                <w:sz w:val="26"/>
                <w:szCs w:val="26"/>
              </w:rPr>
              <w:t xml:space="preserve">Lesson 4</w:t>
            </w:r>
          </w:p>
        </w:tc>
      </w:tr>
    </w:tbl>
    <w:p>
      <w:pPr>
        <w:spacing w:after="80" w:before="240"/>
      </w:pPr>
      <w:r>
        <w:rPr>
          <w:rFonts w:ascii="Calibri" w:cs="Calibri" w:eastAsia="Calibri" w:hAnsi="Calibri"/>
          <w:b/>
          <w:bCs/>
          <w:color w:val="059669"/>
          <w:spacing w:val="40"/>
          <w:sz w:val="16"/>
          <w:szCs w:val="16"/>
        </w:rPr>
        <w:t xml:space="preserve">KEY VOCABULARY</w:t>
      </w:r>
    </w:p>
    <w:p>
      <w:pPr>
        <w:spacing w:after="120"/>
      </w:pPr>
      <w:r>
        <w:rPr>
          <w:rFonts w:ascii="Calibri" w:cs="Calibri" w:eastAsia="Calibri" w:hAnsi="Calibri"/>
          <w:b/>
          <w:bCs/>
          <w:color w:val="065f46"/>
          <w:sz w:val="20"/>
          <w:szCs w:val="20"/>
        </w:rPr>
        <w:t xml:space="preserve">Comparison  ·  </w:t>
      </w:r>
      <w:r>
        <w:rPr>
          <w:rFonts w:ascii="Calibri" w:cs="Calibri" w:eastAsia="Calibri" w:hAnsi="Calibri"/>
          <w:b/>
          <w:bCs/>
          <w:color w:val="065f46"/>
          <w:sz w:val="20"/>
          <w:szCs w:val="20"/>
        </w:rPr>
        <w:t xml:space="preserve">Forms of ownership  ·  </w:t>
      </w:r>
      <w:r>
        <w:rPr>
          <w:rFonts w:ascii="Calibri" w:cs="Calibri" w:eastAsia="Calibri" w:hAnsi="Calibri"/>
          <w:b/>
          <w:bCs/>
          <w:color w:val="065f46"/>
          <w:sz w:val="20"/>
          <w:szCs w:val="20"/>
        </w:rPr>
        <w:t xml:space="preserve">Liability  ·  </w:t>
      </w:r>
      <w:r>
        <w:rPr>
          <w:rFonts w:ascii="Calibri" w:cs="Calibri" w:eastAsia="Calibri" w:hAnsi="Calibri"/>
          <w:b/>
          <w:bCs/>
          <w:color w:val="065f46"/>
          <w:sz w:val="20"/>
          <w:szCs w:val="20"/>
        </w:rPr>
        <w:t xml:space="preserve">Governance  ·  </w:t>
      </w:r>
      <w:r>
        <w:rPr>
          <w:rFonts w:ascii="Calibri" w:cs="Calibri" w:eastAsia="Calibri" w:hAnsi="Calibri"/>
          <w:b/>
          <w:bCs/>
          <w:color w:val="065f46"/>
          <w:sz w:val="20"/>
          <w:szCs w:val="20"/>
        </w:rPr>
        <w:t xml:space="preserve">Surplus vs profit</w:t>
      </w:r>
    </w:p>
    <w:p>
      <w:pPr>
        <w:spacing w:after="80" w:before="240"/>
      </w:pPr>
      <w:r>
        <w:rPr>
          <w:rFonts w:ascii="Calibri" w:cs="Calibri" w:eastAsia="Calibri" w:hAnsi="Calibri"/>
          <w:b/>
          <w:bCs/>
          <w:color w:val="059669"/>
          <w:spacing w:val="40"/>
          <w:sz w:val="16"/>
          <w:szCs w:val="16"/>
        </w:rPr>
        <w:t xml:space="preserve">PREVIOUS LEARNING</w:t>
      </w:r>
    </w:p>
    <w:p>
      <w:pPr>
        <w:spacing w:after="120" w:line="300"/>
      </w:pPr>
      <w:r>
        <w:rPr>
          <w:rFonts w:ascii="Calibri" w:cs="Calibri" w:eastAsia="Calibri" w:hAnsi="Calibri"/>
          <w:color w:val="374151"/>
          <w:sz w:val="22"/>
          <w:szCs w:val="22"/>
        </w:rPr>
        <w:t xml:space="preserve">Builds on all three previous lessons covering non-profit companies, profit companies, and co-operatives, now requiring learners to synthesise and compare these forms of ownership systematically.</w:t>
      </w:r>
    </w:p>
    <w:p>
      <w:pPr>
        <w:spacing w:after="80" w:before="240"/>
      </w:pPr>
      <w:r>
        <w:rPr>
          <w:rFonts w:ascii="Calibri" w:cs="Calibri" w:eastAsia="Calibri" w:hAnsi="Calibri"/>
          <w:b/>
          <w:bCs/>
          <w:color w:val="059669"/>
          <w:spacing w:val="40"/>
          <w:sz w:val="16"/>
          <w:szCs w:val="16"/>
        </w:rPr>
        <w:t xml:space="preserve">LEARNING OBJECTIVES</w:t>
      </w:r>
    </w:p>
    <w:p>
      <w:pPr>
        <w:pStyle w:val="ListParagraph"/>
        <w:numPr>
          <w:ilvl w:val="0"/>
          <w:numId w:val="1"/>
        </w:numPr>
        <w:spacing w:after="40"/>
      </w:pPr>
      <w:r>
        <w:rPr>
          <w:rFonts w:ascii="Calibri" w:cs="Calibri" w:eastAsia="Calibri" w:hAnsi="Calibri"/>
          <w:color w:val="374151"/>
          <w:sz w:val="22"/>
          <w:szCs w:val="22"/>
        </w:rPr>
        <w:t xml:space="preserve">Learners will be able to compare non-profit companies, profit companies, and co-operatives across key criteria (e.g., purpose, liability, membership, profit distribution, governance).</w:t>
      </w:r>
    </w:p>
    <w:p>
      <w:pPr>
        <w:pStyle w:val="ListParagraph"/>
        <w:numPr>
          <w:ilvl w:val="0"/>
          <w:numId w:val="1"/>
        </w:numPr>
        <w:spacing w:after="40"/>
      </w:pPr>
      <w:r>
        <w:rPr>
          <w:rFonts w:ascii="Calibri" w:cs="Calibri" w:eastAsia="Calibri" w:hAnsi="Calibri"/>
          <w:color w:val="374151"/>
          <w:sz w:val="22"/>
          <w:szCs w:val="22"/>
        </w:rPr>
        <w:t xml:space="preserve">Learners will be able to complete a structured comparison table accurately using information from their notes and textbooks.</w:t>
      </w:r>
    </w:p>
    <w:p>
      <w:pPr>
        <w:pStyle w:val="ListParagraph"/>
        <w:numPr>
          <w:ilvl w:val="0"/>
          <w:numId w:val="1"/>
        </w:numPr>
        <w:spacing w:after="40"/>
      </w:pPr>
      <w:r>
        <w:rPr>
          <w:rFonts w:ascii="Calibri" w:cs="Calibri" w:eastAsia="Calibri" w:hAnsi="Calibri"/>
          <w:color w:val="374151"/>
          <w:sz w:val="22"/>
          <w:szCs w:val="22"/>
        </w:rPr>
        <w:t xml:space="preserve">Learners will be able to recommend an appropriate form of ownership for a given scenario and justify their choice.</w:t>
      </w:r>
    </w:p>
    <w:p>
      <w:pPr>
        <w:spacing w:after="80" w:before="240"/>
      </w:pPr>
      <w:r>
        <w:rPr>
          <w:rFonts w:ascii="Calibri" w:cs="Calibri" w:eastAsia="Calibri" w:hAnsi="Calibri"/>
          <w:b/>
          <w:bCs/>
          <w:color w:val="059669"/>
          <w:spacing w:val="40"/>
          <w:sz w:val="16"/>
          <w:szCs w:val="16"/>
        </w:rPr>
        <w:t xml:space="preserve">ACTIVITIES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Beginning</w:t>
            </w:r>
            <w:r>
              <w:rPr>
                <w:rFonts w:ascii="Calibri" w:cs="Calibri" w:eastAsia="Calibri" w:hAnsi="Calibri"/>
                <w:b/>
                <w:bCs/>
                <w:color w:val="6b7280"/>
                <w:sz w:val="18"/>
                <w:szCs w:val="18"/>
              </w:rPr>
              <w:t xml:space="preserve">    10 minutes</w:t>
            </w:r>
          </w:p>
          <w:p>
            <w:pPr>
              <w:spacing w:after="40"/>
            </w:pPr>
            <w:r>
              <w:rPr>
                <w:rFonts w:ascii="Calibri" w:cs="Calibri" w:eastAsia="Calibri" w:hAnsi="Calibri"/>
                <w:color w:val="374151"/>
                <w:sz w:val="22"/>
                <w:szCs w:val="22"/>
              </w:rPr>
              <w:t xml:space="preserve">Rapid whole-class recap game: Teacher points to three sections of the chalkboard labelled 'NPC', 'Profit Company', and 'Co-operative'. Teacher calls out a characteristic, advantage, or disadvantage (e.g., 'Surplus is NOT distributed to owners', 'One member, one vote', 'Can list shares on the JSE') and asks learners to raise their hand and point to or name the correct form of ownership. Do 8–10 rounds. This energises the class and surfaces any remaining misconceptions before the synthesis lesson.</w:t>
            </w:r>
          </w:p>
          <w:p>
            <w:r>
              <w:rPr>
                <w:rFonts w:ascii="Calibri" w:cs="Calibri" w:eastAsia="Calibri" w:hAnsi="Calibri"/>
                <w:i/>
                <w:iCs/>
                <w:color w:val="9ca3af"/>
                <w:sz w:val="18"/>
                <w:szCs w:val="18"/>
              </w:rPr>
              <w:t xml:space="preserve">Resources: chalkboard, chalk</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Middle</w:t>
            </w:r>
            <w:r>
              <w:rPr>
                <w:rFonts w:ascii="Calibri" w:cs="Calibri" w:eastAsia="Calibri" w:hAnsi="Calibri"/>
                <w:b/>
                <w:bCs/>
                <w:color w:val="6b7280"/>
                <w:sz w:val="18"/>
                <w:szCs w:val="18"/>
              </w:rPr>
              <w:t xml:space="preserve">    35 minutes</w:t>
            </w:r>
          </w:p>
          <w:p>
            <w:pPr>
              <w:spacing w:after="40"/>
            </w:pPr>
            <w:r>
              <w:rPr>
                <w:rFonts w:ascii="Calibri" w:cs="Calibri" w:eastAsia="Calibri" w:hAnsi="Calibri"/>
                <w:color w:val="374151"/>
                <w:sz w:val="22"/>
                <w:szCs w:val="22"/>
              </w:rPr>
              <w:t xml:space="preserve">Part 1 — Comparison table (20 minutes): Teacher draws a large comparison table on the chalkboard with the following structure: Criteria | NPC | Profit Company | Co-operative. Criteria rows include: Purpose/Objective; Profit Distribution; Minimum Members/Directors; Liability; Governing Document; Governance/Control; South African Example. Learners copy the blank table into their exercise books first (5 minutes), then work in groups of 3–4 to complete it using their notes and textbooks (10 minutes). Teacher circulates and supports groups. After group work, teacher completes the table on the board with class input, asking a different group to contribute each row. Learners correct or add to their own tables. Part 2 — Scenario application (15 minutes): Teacher writes two scenarios on the board. Scenario A: 'Nomsa and 7 friends want to start a bakery together, sharing profits equally and each having an equal say.' Scenario B: 'A group of community leaders want to set up an organisation to provide free tutoring to Grade 10 learners in their township.' Learners individually write which form of ownership suits each scenario and provide at least TWO reasons for each choice in their exercise books. Teacher takes 3–4 responses per scenario, discusses and affirms correct reasoning on the board.</w:t>
            </w:r>
          </w:p>
          <w:p>
            <w:r>
              <w:rPr>
                <w:rFonts w:ascii="Calibri" w:cs="Calibri" w:eastAsia="Calibri" w:hAnsi="Calibri"/>
                <w:i/>
                <w:iCs/>
                <w:color w:val="9ca3af"/>
                <w:sz w:val="18"/>
                <w:szCs w:val="18"/>
              </w:rPr>
              <w:t xml:space="preserve">Resources: chalkboard, chalk, textbooks, exercise books, pens</w:t>
            </w:r>
          </w:p>
        </w:tc>
      </w:tr>
    </w:tbl>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one" w:color="ffffff" w:sz="0"/>
              <w:left w:val="single" w:color="059669" w:sz="4"/>
              <w:bottom w:val="none" w:color="ffffff" w:sz="0"/>
              <w:right w:val="none" w:color="ffffff" w:sz="0"/>
            </w:tcBorders>
            <w:shd w:fill="f9fafb" w:color="f9fafb" w:val="clear"/>
            <w:tcMar>
              <w:top w:type="dxa" w:w="100"/>
              <w:left w:type="dxa" w:w="180"/>
              <w:bottom w:type="dxa" w:w="100"/>
              <w:right w:type="dxa" w:w="140"/>
            </w:tcMar>
          </w:tcPr>
          <w:p>
            <w:pPr>
              <w:spacing w:after="60"/>
            </w:pPr>
            <w:r>
              <w:rPr>
                <w:rFonts w:ascii="Calibri" w:cs="Calibri" w:eastAsia="Calibri" w:hAnsi="Calibri"/>
                <w:b/>
                <w:bCs/>
                <w:color w:val="111827"/>
                <w:sz w:val="22"/>
                <w:szCs w:val="22"/>
              </w:rPr>
              <w:t xml:space="preserve">End</w:t>
            </w:r>
            <w:r>
              <w:rPr>
                <w:rFonts w:ascii="Calibri" w:cs="Calibri" w:eastAsia="Calibri" w:hAnsi="Calibri"/>
                <w:b/>
                <w:bCs/>
                <w:color w:val="6b7280"/>
                <w:sz w:val="18"/>
                <w:szCs w:val="18"/>
              </w:rPr>
              <w:t xml:space="preserve">    15 minutes</w:t>
            </w:r>
          </w:p>
          <w:p>
            <w:pPr>
              <w:spacing w:after="40"/>
            </w:pPr>
            <w:r>
              <w:rPr>
                <w:rFonts w:ascii="Calibri" w:cs="Calibri" w:eastAsia="Calibri" w:hAnsi="Calibri"/>
                <w:color w:val="374151"/>
                <w:sz w:val="22"/>
                <w:szCs w:val="22"/>
              </w:rPr>
              <w:t xml:space="preserve">Learners write a 'Week Summary': In 5 sentences or less, summarise what you learned this week about forms of ownership. Include the name of each form and ONE key fact about it. Teacher takes 2–3 volunteers to share their summaries aloud. Teacher provides brief whole-class feedback on the week's work, highlighting common strengths and areas to revise. Inform learners that a formal assessment (e.g., class test or written task) on this topic may follow in upcoming weeks and encourage them to review their notes.</w:t>
            </w:r>
          </w:p>
          <w:p>
            <w:r>
              <w:rPr>
                <w:rFonts w:ascii="Calibri" w:cs="Calibri" w:eastAsia="Calibri" w:hAnsi="Calibri"/>
                <w:i/>
                <w:iCs/>
                <w:color w:val="9ca3af"/>
                <w:sz w:val="18"/>
                <w:szCs w:val="18"/>
              </w:rPr>
              <w:t xml:space="preserve">Resources: exercise books, pens, chalkboard</w:t>
            </w:r>
          </w:p>
        </w:tc>
      </w:tr>
    </w:tbl>
    <w:p>
      <w:pPr>
        <w:spacing w:after="80" w:before="240"/>
      </w:pPr>
      <w:r>
        <w:rPr>
          <w:rFonts w:ascii="Calibri" w:cs="Calibri" w:eastAsia="Calibri" w:hAnsi="Calibri"/>
          <w:b/>
          <w:bCs/>
          <w:color w:val="059669"/>
          <w:spacing w:val="40"/>
          <w:sz w:val="16"/>
          <w:szCs w:val="16"/>
        </w:rPr>
        <w:t xml:space="preserve">DIFFERENTIATION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SUPPORT</w:t>
            </w:r>
          </w:p>
          <w:p>
            <w:r>
              <w:rPr>
                <w:rFonts w:ascii="Calibri" w:cs="Calibri" w:eastAsia="Calibri" w:hAnsi="Calibri"/>
                <w:color w:val="374151"/>
                <w:sz w:val="22"/>
                <w:szCs w:val="22"/>
              </w:rPr>
              <w:t xml:space="preserve">During the group comparison table activity, place struggling learners in groups that include at least one stronger learner. Provide a partially completed version of the table on the board (fill in 2–3 cells as examples) so they have a model to follow. For the scenario task, allow them to refer to their completed comparison table openly.</w:t>
            </w:r>
          </w:p>
        </w:tc>
        <w:tc>
          <w:tcPr>
            <w:tcW w:type="dxa" w:w="4513"/>
            <w:tcBorders>
              <w:top w:val="single" w:color="e5e7eb" w:sz="1"/>
              <w:left w:val="single" w:color="e5e7eb" w:sz="1"/>
              <w:bottom w:val="single" w:color="e5e7eb" w:sz="1"/>
              <w:right w:val="single" w:color="e5e7eb" w:sz="1"/>
            </w:tcBorders>
            <w:shd w:fill="f0fdf4" w:color="f0fdf4" w:val="clear"/>
            <w:tcMar>
              <w:top w:type="dxa" w:w="100"/>
              <w:left w:type="dxa" w:w="140"/>
              <w:bottom w:type="dxa" w:w="100"/>
              <w:right w:type="dxa" w:w="140"/>
            </w:tcMar>
          </w:tcPr>
          <w:p>
            <w:pPr>
              <w:spacing w:after="80"/>
            </w:pPr>
            <w:r>
              <w:rPr>
                <w:rFonts w:ascii="Calibri" w:cs="Calibri" w:eastAsia="Calibri" w:hAnsi="Calibri"/>
                <w:b/>
                <w:bCs/>
                <w:color w:val="059669"/>
                <w:sz w:val="18"/>
                <w:szCs w:val="18"/>
              </w:rPr>
              <w:t xml:space="preserve">EXTENSION</w:t>
            </w:r>
          </w:p>
          <w:p>
            <w:r>
              <w:rPr>
                <w:rFonts w:ascii="Calibri" w:cs="Calibri" w:eastAsia="Calibri" w:hAnsi="Calibri"/>
                <w:color w:val="374151"/>
                <w:sz w:val="22"/>
                <w:szCs w:val="22"/>
              </w:rPr>
              <w:t xml:space="preserve">Advanced learners must write a third scenario of their own creation (describing a business idea) and argue which form of ownership is LEAST suitable and why, demonstrating evaluative thinking. They may also attempt to identify one strength and one weakness of the comparison table as a tool for making business decisions.</w:t>
            </w:r>
          </w:p>
        </w:tc>
      </w:tr>
    </w:tbl>
    <w:p>
      <w:pPr>
        <w:spacing w:after="80" w:before="240"/>
      </w:pPr>
      <w:r>
        <w:rPr>
          <w:rFonts w:ascii="Calibri" w:cs="Calibri" w:eastAsia="Calibri" w:hAnsi="Calibri"/>
          <w:b/>
          <w:bCs/>
          <w:color w:val="059669"/>
          <w:spacing w:val="40"/>
          <w:sz w:val="16"/>
          <w:szCs w:val="16"/>
        </w:rPr>
        <w:t xml:space="preserve">INFORMAL ASSESSMENT</w:t>
      </w:r>
    </w:p>
    <w:p>
      <w:pPr>
        <w:spacing w:after="120" w:line="300"/>
      </w:pPr>
      <w:r>
        <w:rPr>
          <w:rFonts w:ascii="Calibri" w:cs="Calibri" w:eastAsia="Calibri" w:hAnsi="Calibri"/>
          <w:color w:val="374151"/>
          <w:sz w:val="22"/>
          <w:szCs w:val="22"/>
        </w:rPr>
        <w:t xml:space="preserve">Informal assessment through the completed comparison table (teacher collects exercise books of the whole class or a rotating sample to check accuracy) and the scenario application task, which assesses whether learners can apply knowledge of forms of ownership to real-world contexts — a key CAPS Business Studies skill.</w:t>
      </w:r>
    </w:p>
    <w:p>
      <w:pPr>
        <w:pBdr>
          <w:top w:val="single" w:color="e5e7eb" w:sz="1"/>
        </w:pBdr>
        <w:spacing w:before="400"/>
      </w:pPr>
      <w:r>
        <w:rPr>
          <w:rFonts w:ascii="Calibri" w:cs="Calibri" w:eastAsia="Calibri" w:hAnsi="Calibri"/>
          <w:color w:val="9ca3af"/>
          <w:sz w:val="16"/>
          <w:szCs w:val="16"/>
        </w:rPr>
        <w:t xml:space="preserve">Generated by CAPS Weekly Lesson Planner  |  capsplanner.siklus.io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374151"/>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pPr>
    <w:rPr>
      <w:rFonts w:ascii="Calibri" w:cs="Calibri" w:eastAsia="Calibri" w:hAnsi="Calibri"/>
      <w:b/>
      <w:bCs/>
      <w:color w:val="111827"/>
      <w:sz w:val="36"/>
      <w:szCs w:val="36"/>
    </w:rPr>
  </w:style>
  <w:style w:type="paragraph" w:styleId="Heading2">
    <w:name w:val="Heading 2"/>
    <w:basedOn w:val="Normal"/>
    <w:next w:val="Normal"/>
    <w:qFormat/>
    <w:pPr>
      <w:spacing w:after="100" w:before="200"/>
    </w:pPr>
    <w:rPr>
      <w:rFonts w:ascii="Calibri" w:cs="Calibri" w:eastAsia="Calibri" w:hAnsi="Calibri"/>
      <w:b/>
      <w:bCs/>
      <w:color w:val="111827"/>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2026-05-25T05:15:37.981Z</dcterms:created>
  <dcterms:modified xsi:type="dcterms:W3CDTF">2026-05-25T05:15:37.981Z</dcterms:modified>
</cp:coreProperties>
</file>

<file path=docProps/custom.xml><?xml version="1.0" encoding="utf-8"?>
<Properties xmlns="http://schemas.openxmlformats.org/officeDocument/2006/custom-properties" xmlns:vt="http://schemas.openxmlformats.org/officeDocument/2006/docPropsVTypes"/>
</file>